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A995" w14:textId="77777777" w:rsidR="004402B4" w:rsidRDefault="004402B4" w:rsidP="004402B4">
      <w:pPr>
        <w:spacing w:line="48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4402B4">
        <w:rPr>
          <w:rStyle w:val="Strong"/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READ THIS</w:t>
      </w:r>
      <w:r w:rsidRPr="004402B4">
        <w:rPr>
          <w:rFonts w:ascii="Times New Roman" w:hAnsi="Times New Roman" w:cs="Times New Roman"/>
          <w:b/>
          <w:bCs/>
          <w:color w:val="2D3B45"/>
          <w:sz w:val="24"/>
          <w:szCs w:val="24"/>
          <w:shd w:val="clear" w:color="auto" w:fill="FFFFFF"/>
        </w:rPr>
        <w:br/>
      </w:r>
      <w:r w:rsidRPr="004402B4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Long-held concerns of administrators, teachers and parents, have focused on intellectually precocious children who skip ahead one or more grades and believing they suffer long-term social or emotional harm.  </w:t>
      </w:r>
    </w:p>
    <w:p w14:paraId="52B22C29" w14:textId="77777777" w:rsidR="004402B4" w:rsidRDefault="004402B4" w:rsidP="004402B4">
      <w:pPr>
        <w:spacing w:line="48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4402B4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Recently published in the Journal of Educational Psychology are findings of a study of children skipping a grade in elementary school. </w:t>
      </w:r>
    </w:p>
    <w:p w14:paraId="0D85E298" w14:textId="77777777" w:rsidR="004402B4" w:rsidRDefault="004402B4" w:rsidP="004402B4">
      <w:pPr>
        <w:spacing w:line="48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4402B4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Researchers tracked for 35 years a total of 1,636 children in the United States who either skipped ahead academically or pursued advanced learning opportunities prior to high school and high school graduation. </w:t>
      </w:r>
    </w:p>
    <w:p w14:paraId="51BFE413" w14:textId="77777777" w:rsidR="004402B4" w:rsidRDefault="004402B4" w:rsidP="004402B4">
      <w:pPr>
        <w:spacing w:line="48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4402B4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The researchers evaluated participants at age 50 and found no link between amount of academic acceleration and several indicators of psychological well-being. </w:t>
      </w:r>
    </w:p>
    <w:p w14:paraId="3A6C8286" w14:textId="77777777" w:rsidR="004402B4" w:rsidRDefault="004402B4" w:rsidP="004402B4">
      <w:pPr>
        <w:spacing w:line="480" w:lineRule="auto"/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</w:pPr>
      <w:r w:rsidRPr="004402B4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Researchers identified 478 graduate students at age 25 who had accelerated their earlier schooling and assessed them psychologically at age 50. </w:t>
      </w:r>
    </w:p>
    <w:p w14:paraId="0D40BA0D" w14:textId="04C986D7" w:rsidR="00517F9E" w:rsidRPr="004402B4" w:rsidRDefault="004402B4" w:rsidP="004402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 xml:space="preserve">H0: </w:t>
      </w:r>
      <w:r w:rsidRPr="004402B4">
        <w:rPr>
          <w:rFonts w:ascii="Times New Roman" w:hAnsi="Times New Roman" w:cs="Times New Roman"/>
          <w:color w:val="2D3B45"/>
          <w:sz w:val="24"/>
          <w:szCs w:val="24"/>
          <w:shd w:val="clear" w:color="auto" w:fill="FFFFFF"/>
        </w:rPr>
        <w:t>They again found that educational acceleration did not negatively impact psychological well-being. In fact, the psychological well-being of participants in both studies was above the average of age-matched peers.</w:t>
      </w:r>
    </w:p>
    <w:sectPr w:rsidR="00517F9E" w:rsidRPr="00440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D9"/>
    <w:rsid w:val="004402B4"/>
    <w:rsid w:val="00491508"/>
    <w:rsid w:val="00517F9E"/>
    <w:rsid w:val="00672E0F"/>
    <w:rsid w:val="007D4730"/>
    <w:rsid w:val="00BC50D9"/>
    <w:rsid w:val="00BE0FDA"/>
    <w:rsid w:val="00F7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977B6"/>
  <w15:chartTrackingRefBased/>
  <w15:docId w15:val="{2A1FB465-B6CA-44AE-9650-E4CEFBAB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40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Mua</dc:creator>
  <cp:keywords/>
  <dc:description/>
  <cp:lastModifiedBy>David Mua</cp:lastModifiedBy>
  <cp:revision>2</cp:revision>
  <dcterms:created xsi:type="dcterms:W3CDTF">2021-10-21T19:13:00Z</dcterms:created>
  <dcterms:modified xsi:type="dcterms:W3CDTF">2021-10-21T19:13:00Z</dcterms:modified>
</cp:coreProperties>
</file>